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306"/>
      </w:tblGrid>
      <w:tr w:rsidR="00223D56" w:rsidRPr="00223D56" w14:paraId="74B2555C" w14:textId="77777777" w:rsidTr="00223D56">
        <w:trPr>
          <w:trHeight w:val="150"/>
          <w:tblCellSpacing w:w="0" w:type="dxa"/>
        </w:trPr>
        <w:tc>
          <w:tcPr>
            <w:tcW w:w="0" w:type="auto"/>
            <w:vAlign w:val="center"/>
            <w:hideMark/>
          </w:tcPr>
          <w:p w14:paraId="5148E627" w14:textId="77777777" w:rsidR="00223D56" w:rsidRPr="00223D56" w:rsidRDefault="00223D56" w:rsidP="00223D56">
            <w:pPr>
              <w:rPr>
                <w:rFonts w:ascii="宋体" w:hAnsi="宋体" w:cs="宋体"/>
                <w:szCs w:val="24"/>
              </w:rPr>
            </w:pPr>
            <w:bookmarkStart w:id="0" w:name="_GoBack"/>
            <w:bookmarkEnd w:id="0"/>
          </w:p>
        </w:tc>
      </w:tr>
    </w:tbl>
    <w:p w14:paraId="7881998A" w14:textId="77777777" w:rsidR="00223D56" w:rsidRPr="00223D56" w:rsidRDefault="00223D56" w:rsidP="00223D56">
      <w:pPr>
        <w:rPr>
          <w:rFonts w:ascii="宋体" w:hAnsi="宋体" w:cs="宋体"/>
          <w:vanish/>
          <w:szCs w:val="24"/>
        </w:rPr>
      </w:pPr>
    </w:p>
    <w:tbl>
      <w:tblPr>
        <w:tblW w:w="3950" w:type="pct"/>
        <w:jc w:val="center"/>
        <w:tblCellSpacing w:w="0" w:type="dxa"/>
        <w:tblCellMar>
          <w:left w:w="0" w:type="dxa"/>
          <w:right w:w="0" w:type="dxa"/>
        </w:tblCellMar>
        <w:tblLook w:val="04A0" w:firstRow="1" w:lastRow="0" w:firstColumn="1" w:lastColumn="0" w:noHBand="0" w:noVBand="1"/>
      </w:tblPr>
      <w:tblGrid>
        <w:gridCol w:w="6562"/>
      </w:tblGrid>
      <w:tr w:rsidR="00223D56" w:rsidRPr="00223D56" w14:paraId="6548355F" w14:textId="77777777" w:rsidTr="00223D56">
        <w:trPr>
          <w:trHeight w:val="380"/>
          <w:tblCellSpacing w:w="0" w:type="dxa"/>
          <w:jc w:val="center"/>
        </w:trPr>
        <w:tc>
          <w:tcPr>
            <w:tcW w:w="0" w:type="auto"/>
            <w:vAlign w:val="center"/>
            <w:hideMark/>
          </w:tcPr>
          <w:p w14:paraId="1EEC2B5C" w14:textId="77777777" w:rsidR="00223D56" w:rsidRPr="00223D56" w:rsidRDefault="00223D56" w:rsidP="00223D56">
            <w:pPr>
              <w:spacing w:line="450" w:lineRule="atLeast"/>
              <w:jc w:val="center"/>
              <w:rPr>
                <w:rFonts w:ascii="黑体" w:eastAsia="黑体" w:hAnsi="黑体" w:cs="宋体"/>
                <w:color w:val="375DA4"/>
                <w:sz w:val="30"/>
                <w:szCs w:val="30"/>
              </w:rPr>
            </w:pPr>
            <w:r w:rsidRPr="00223D56">
              <w:rPr>
                <w:rFonts w:ascii="黑体" w:eastAsia="黑体" w:hAnsi="黑体" w:cs="宋体" w:hint="eastAsia"/>
                <w:color w:val="375DA4"/>
                <w:sz w:val="30"/>
                <w:szCs w:val="30"/>
              </w:rPr>
              <w:t>教育部办公厅关于加强涉外办学</w:t>
            </w:r>
            <w:r w:rsidRPr="00223D56">
              <w:rPr>
                <w:rFonts w:ascii="黑体" w:eastAsia="黑体" w:hAnsi="黑体" w:cs="宋体" w:hint="eastAsia"/>
                <w:color w:val="375DA4"/>
                <w:sz w:val="30"/>
                <w:szCs w:val="30"/>
              </w:rPr>
              <w:br/>
              <w:t>规范管理的通知</w:t>
            </w:r>
          </w:p>
        </w:tc>
      </w:tr>
    </w:tbl>
    <w:p w14:paraId="1E346C42" w14:textId="77777777" w:rsidR="00223D56" w:rsidRPr="00223D56" w:rsidRDefault="00223D56" w:rsidP="00223D56">
      <w:pPr>
        <w:rPr>
          <w:rFonts w:ascii="宋体" w:hAnsi="宋体" w:cs="宋体"/>
          <w:vanish/>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23D56" w:rsidRPr="00223D56" w14:paraId="4E4DFC08" w14:textId="77777777" w:rsidTr="00223D56">
        <w:trPr>
          <w:trHeight w:val="80"/>
          <w:tblCellSpacing w:w="0" w:type="dxa"/>
        </w:trPr>
        <w:tc>
          <w:tcPr>
            <w:tcW w:w="0" w:type="auto"/>
            <w:vAlign w:val="center"/>
            <w:hideMark/>
          </w:tcPr>
          <w:p w14:paraId="5C29E549" w14:textId="77777777" w:rsidR="00223D56" w:rsidRPr="00223D56" w:rsidRDefault="00223D56" w:rsidP="00223D56">
            <w:pPr>
              <w:rPr>
                <w:rFonts w:ascii="宋体" w:hAnsi="宋体" w:cs="宋体"/>
                <w:szCs w:val="24"/>
              </w:rPr>
            </w:pPr>
          </w:p>
        </w:tc>
      </w:tr>
    </w:tbl>
    <w:p w14:paraId="20CAA8EF" w14:textId="77777777" w:rsidR="00223D56" w:rsidRPr="00223D56" w:rsidRDefault="00223D56" w:rsidP="00223D56">
      <w:pPr>
        <w:jc w:val="right"/>
        <w:rPr>
          <w:rFonts w:ascii="宋体" w:hAnsi="宋体" w:cs="宋体"/>
          <w:sz w:val="21"/>
          <w:szCs w:val="21"/>
        </w:rPr>
      </w:pPr>
      <w:r w:rsidRPr="00223D56">
        <w:rPr>
          <w:rFonts w:ascii="宋体" w:hAnsi="宋体" w:cs="宋体"/>
          <w:sz w:val="21"/>
          <w:szCs w:val="21"/>
        </w:rPr>
        <w:t>教外厅[2012]2号</w:t>
      </w:r>
    </w:p>
    <w:tbl>
      <w:tblPr>
        <w:tblW w:w="5000" w:type="pct"/>
        <w:tblCellSpacing w:w="0" w:type="dxa"/>
        <w:tblCellMar>
          <w:left w:w="0" w:type="dxa"/>
          <w:right w:w="0" w:type="dxa"/>
        </w:tblCellMar>
        <w:tblLook w:val="04A0" w:firstRow="1" w:lastRow="0" w:firstColumn="1" w:lastColumn="0" w:noHBand="0" w:noVBand="1"/>
      </w:tblPr>
      <w:tblGrid>
        <w:gridCol w:w="8306"/>
      </w:tblGrid>
      <w:tr w:rsidR="00223D56" w:rsidRPr="00223D56" w14:paraId="6495D638" w14:textId="77777777" w:rsidTr="00223D56">
        <w:trPr>
          <w:trHeight w:val="180"/>
          <w:tblCellSpacing w:w="0" w:type="dxa"/>
        </w:trPr>
        <w:tc>
          <w:tcPr>
            <w:tcW w:w="0" w:type="auto"/>
            <w:vAlign w:val="center"/>
            <w:hideMark/>
          </w:tcPr>
          <w:p w14:paraId="19BF8D20" w14:textId="77777777" w:rsidR="00223D56" w:rsidRPr="00223D56" w:rsidRDefault="00223D56" w:rsidP="00223D56">
            <w:pPr>
              <w:rPr>
                <w:rFonts w:ascii="宋体" w:hAnsi="宋体" w:cs="宋体"/>
                <w:sz w:val="18"/>
                <w:szCs w:val="18"/>
              </w:rPr>
            </w:pPr>
            <w:r w:rsidRPr="00223D56">
              <w:rPr>
                <w:rFonts w:ascii="宋体" w:hAnsi="宋体" w:cs="宋体"/>
                <w:sz w:val="18"/>
                <w:szCs w:val="18"/>
              </w:rPr>
              <w:t> </w:t>
            </w:r>
          </w:p>
        </w:tc>
      </w:tr>
    </w:tbl>
    <w:p w14:paraId="63481B20" w14:textId="77777777" w:rsidR="00223D56" w:rsidRPr="00223D56" w:rsidRDefault="00223D56" w:rsidP="00223D56">
      <w:pPr>
        <w:rPr>
          <w:rFonts w:ascii="宋体" w:hAnsi="宋体" w:cs="宋体"/>
          <w:vanish/>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223D56" w:rsidRPr="00223D56" w14:paraId="16B89B07" w14:textId="77777777" w:rsidTr="00223D56">
        <w:trPr>
          <w:tblCellSpacing w:w="0" w:type="dxa"/>
        </w:trPr>
        <w:tc>
          <w:tcPr>
            <w:tcW w:w="0" w:type="auto"/>
            <w:hideMark/>
          </w:tcPr>
          <w:p w14:paraId="60459355"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各省、自治区、直辖市教育厅（教委），新疆生产建设兵团教育局，部属各高等学校：</w:t>
            </w:r>
          </w:p>
          <w:p w14:paraId="6832159E"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随着我国对外开放不断深化与国际教育交流日益广泛，高等教育领域对外交流迅速发展，近年来各类涉外办学不断增多，较好地满足了人民群众对教育多样化的需求。但是，也要看到涉外办学存在的一些突出问题：社会上的一些机构和个人以提供国外大学文凭、学位等为名非法招生、培训和发放虚假学历文凭、学位证书，也有的租用高校校内或周边场所非法办学，迷惑、</w:t>
            </w:r>
            <w:proofErr w:type="gramStart"/>
            <w:r w:rsidRPr="00223D56">
              <w:rPr>
                <w:rFonts w:ascii="宋体" w:hAnsi="宋体" w:cs="宋体"/>
                <w:color w:val="000000"/>
                <w:szCs w:val="24"/>
              </w:rPr>
              <w:t>欺骗受</w:t>
            </w:r>
            <w:proofErr w:type="gramEnd"/>
            <w:r w:rsidRPr="00223D56">
              <w:rPr>
                <w:rFonts w:ascii="宋体" w:hAnsi="宋体" w:cs="宋体"/>
                <w:color w:val="000000"/>
                <w:szCs w:val="24"/>
              </w:rPr>
              <w:t>教育者；有些高校在开展对外校际交流中，缺乏对对方学校的深入了解，项目管理不规范，签订协议不严谨，执行不严格，有个别高校借此向学生收取高额学费或增设名目多收费，损害了学生的利益。这些问题亟待加强规范管理和整顿。为促进涉外办学健康有序发展，进一步提高高校对外交流合作水平，现就有关要求通知如下：</w:t>
            </w:r>
          </w:p>
          <w:p w14:paraId="64744442"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一、高度重视对涉外办学的规范管理工作。涉外办学事关社会稳定和人民群众的根本利益，各地教育行政部门、各高校要切实提高对涉外办学规范管理工作重要性的认识。各地教育行政部门要做好对当地涉外办学的归口管理，增强政治意识、大局意识、责任意识和服务意识。要进一步加强涉外办学管理服务干部队伍建设，增强对内对外协调能力、服务能力和应急管理能力，为涉外办学的健康有序发展提供坚强的组织领导和人才保障。</w:t>
            </w:r>
          </w:p>
          <w:p w14:paraId="5B6B8D76"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二、提高校际交流学生培养项目的管理水平。要加强对国外高校的深入了解，签订规范的交流协议，在招生、教育教学计划、学籍档案、培养方案、学</w:t>
            </w:r>
            <w:r w:rsidRPr="00223D56">
              <w:rPr>
                <w:rFonts w:ascii="宋体" w:hAnsi="宋体" w:cs="宋体"/>
                <w:color w:val="000000"/>
                <w:szCs w:val="24"/>
              </w:rPr>
              <w:lastRenderedPageBreak/>
              <w:t>制年限、课程设置、教学内容、学分互认、证书颁发等方面，要依法做出明确约定并严格执行，提高培养质量和校际交流合作水平。</w:t>
            </w:r>
          </w:p>
          <w:p w14:paraId="481EE0E0"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三、准确把握中外合作办学的政策界限。举办中外合作办学机构或项目，要严格按照《中外合作办学条例》及其实施办法和有关规范性文件的要求，履行相应的许可程序，经批准后方可开展中外合作办学活动。各高校要准确把握中外合作办学的政策界限，不得以中外合作办学名义举办专升本项目、留学预科班等涉外办学项目。</w:t>
            </w:r>
          </w:p>
          <w:p w14:paraId="63A5D8A0"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四、严格对境外学位证书的认证程序和标准。相关机构要严格按照对境外学位证书发放、取得和认证工作的要求，规范境外证书的认证程序和标准，维护学历学位证书制度的严肃性。对违反规定发放和取得的各种境外学历文凭、学位证书一律不予认证。</w:t>
            </w:r>
          </w:p>
          <w:p w14:paraId="6C745780"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五、坚持涉外办学的公益性原则。要严格按照国家规定的收费项目和学校所在地省级人民政府批准的收费标准进行收费，不得擅自增加收费项目或者提高收费标准。要坚决抵制和纠正将涉外办学当作创收手段的错误认识和做法。</w:t>
            </w:r>
          </w:p>
          <w:p w14:paraId="464DC07C"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六、加强对校舍使用管理和教师的教育管理。高校要进一步健全校舍租赁使用管理制度，对租赁校舍场地举办涉外办学活动的，要严格核查其办学资质并签订租赁协议，要引导、要求本校教师谨慎参与涉外办学授课活动，不参与非法涉外办学机构的授课活动。对擅自使用学校名义和资源非法举办涉外办学活动的，应当及时予以制止或者提请有关部门、司法机关依法处理；因学校疏于管理，造成严重影响的，要追究学校及其相关领导的责任。</w:t>
            </w:r>
          </w:p>
          <w:p w14:paraId="2FDE3FF9"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七、加强对涉外办学的监管。各地要建立对涉外办学广告的动态监管机制，对网络及各种媒体上刊登的涉及与境外合作办学或者颁发外方文凭、学位的广告进行动态监督，发现非法发布或者涉嫌虚假宣传的，要会同工商部门及</w:t>
            </w:r>
            <w:r w:rsidRPr="00223D56">
              <w:rPr>
                <w:rFonts w:ascii="宋体" w:hAnsi="宋体" w:cs="宋体"/>
                <w:color w:val="000000"/>
                <w:szCs w:val="24"/>
              </w:rPr>
              <w:lastRenderedPageBreak/>
              <w:t>时依法进行查处。对非法举办涉外办学活动、非法颁发境外学位证书及其他学业文证的，要会同工商、公安等相关部门及时依法进行查处。</w:t>
            </w:r>
          </w:p>
          <w:p w14:paraId="7C48EEA6" w14:textId="77777777" w:rsidR="00223D56" w:rsidRPr="00223D56" w:rsidRDefault="00223D56" w:rsidP="00223D56">
            <w:pPr>
              <w:spacing w:before="100" w:beforeAutospacing="1" w:after="375" w:line="480" w:lineRule="atLeast"/>
              <w:rPr>
                <w:rFonts w:ascii="宋体" w:hAnsi="宋体" w:cs="宋体"/>
                <w:color w:val="000000"/>
                <w:szCs w:val="24"/>
              </w:rPr>
            </w:pPr>
            <w:r w:rsidRPr="00223D56">
              <w:rPr>
                <w:rFonts w:ascii="宋体" w:hAnsi="宋体" w:cs="宋体"/>
                <w:color w:val="000000"/>
                <w:szCs w:val="24"/>
              </w:rPr>
              <w:t xml:space="preserve">　　各地教育行政部门、各高校要根据本通知精神，按照国家有关法律、法规的要求对涉外办学开展专项清理整顿。清理整顿情况请及时报我部，我部将适时组织检查组，对各地、各高校开展工作的情况进行检查。</w:t>
            </w:r>
          </w:p>
          <w:p w14:paraId="14F8432E" w14:textId="77777777" w:rsidR="00223D56" w:rsidRPr="00223D56" w:rsidRDefault="00223D56" w:rsidP="00223D56">
            <w:pPr>
              <w:spacing w:before="100" w:beforeAutospacing="1" w:after="375" w:line="480" w:lineRule="atLeast"/>
              <w:jc w:val="right"/>
              <w:rPr>
                <w:rFonts w:ascii="宋体" w:hAnsi="宋体" w:cs="宋体"/>
                <w:color w:val="000000"/>
                <w:szCs w:val="24"/>
              </w:rPr>
            </w:pPr>
            <w:r w:rsidRPr="00223D56">
              <w:rPr>
                <w:rFonts w:ascii="宋体" w:hAnsi="宋体" w:cs="宋体"/>
                <w:color w:val="000000"/>
                <w:szCs w:val="24"/>
              </w:rPr>
              <w:t>教育部办公厅</w:t>
            </w:r>
          </w:p>
          <w:p w14:paraId="1335EC58" w14:textId="77777777" w:rsidR="00223D56" w:rsidRPr="00223D56" w:rsidRDefault="00223D56" w:rsidP="00223D56">
            <w:pPr>
              <w:spacing w:before="100" w:beforeAutospacing="1" w:after="375" w:line="480" w:lineRule="atLeast"/>
              <w:jc w:val="right"/>
              <w:rPr>
                <w:rFonts w:ascii="宋体" w:hAnsi="宋体" w:cs="宋体"/>
                <w:color w:val="000000"/>
                <w:szCs w:val="24"/>
              </w:rPr>
            </w:pPr>
            <w:r w:rsidRPr="00223D56">
              <w:rPr>
                <w:rFonts w:ascii="宋体" w:hAnsi="宋体" w:cs="宋体"/>
                <w:color w:val="000000"/>
                <w:szCs w:val="24"/>
              </w:rPr>
              <w:t>二○一二年三月二十九日</w:t>
            </w:r>
          </w:p>
        </w:tc>
      </w:tr>
    </w:tbl>
    <w:p w14:paraId="1FA732EA" w14:textId="77777777" w:rsidR="007E4D08" w:rsidRPr="00223D56" w:rsidRDefault="007E4D08">
      <w:pPr>
        <w:ind w:firstLine="480"/>
      </w:pPr>
    </w:p>
    <w:sectPr w:rsidR="007E4D08" w:rsidRPr="00223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8B72" w14:textId="77777777" w:rsidR="007D23A7" w:rsidRDefault="007D23A7" w:rsidP="00223D56">
      <w:r>
        <w:separator/>
      </w:r>
    </w:p>
  </w:endnote>
  <w:endnote w:type="continuationSeparator" w:id="0">
    <w:p w14:paraId="1CCCB0CC" w14:textId="77777777" w:rsidR="007D23A7" w:rsidRDefault="007D23A7" w:rsidP="002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BDD8" w14:textId="77777777" w:rsidR="007D23A7" w:rsidRDefault="007D23A7" w:rsidP="00223D56">
      <w:r>
        <w:separator/>
      </w:r>
    </w:p>
  </w:footnote>
  <w:footnote w:type="continuationSeparator" w:id="0">
    <w:p w14:paraId="2A48637E" w14:textId="77777777" w:rsidR="007D23A7" w:rsidRDefault="007D23A7" w:rsidP="00223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43"/>
    <w:rsid w:val="00223D56"/>
    <w:rsid w:val="00582A43"/>
    <w:rsid w:val="007D23A7"/>
    <w:rsid w:val="007E4D08"/>
    <w:rsid w:val="00D037D6"/>
    <w:rsid w:val="00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495F4-44DB-420B-982A-EF1E0B37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D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3D56"/>
    <w:rPr>
      <w:sz w:val="18"/>
      <w:szCs w:val="18"/>
    </w:rPr>
  </w:style>
  <w:style w:type="paragraph" w:styleId="a5">
    <w:name w:val="footer"/>
    <w:basedOn w:val="a"/>
    <w:link w:val="a6"/>
    <w:uiPriority w:val="99"/>
    <w:unhideWhenUsed/>
    <w:rsid w:val="00223D56"/>
    <w:pPr>
      <w:tabs>
        <w:tab w:val="center" w:pos="4153"/>
        <w:tab w:val="right" w:pos="8306"/>
      </w:tabs>
      <w:snapToGrid w:val="0"/>
    </w:pPr>
    <w:rPr>
      <w:sz w:val="18"/>
      <w:szCs w:val="18"/>
    </w:rPr>
  </w:style>
  <w:style w:type="character" w:customStyle="1" w:styleId="a6">
    <w:name w:val="页脚 字符"/>
    <w:basedOn w:val="a0"/>
    <w:link w:val="a5"/>
    <w:uiPriority w:val="99"/>
    <w:rsid w:val="00223D56"/>
    <w:rPr>
      <w:sz w:val="18"/>
      <w:szCs w:val="18"/>
    </w:rPr>
  </w:style>
  <w:style w:type="paragraph" w:styleId="a7">
    <w:name w:val="Normal (Web)"/>
    <w:basedOn w:val="a"/>
    <w:uiPriority w:val="99"/>
    <w:semiHidden/>
    <w:unhideWhenUsed/>
    <w:rsid w:val="00223D56"/>
    <w:pPr>
      <w:spacing w:before="100" w:beforeAutospacing="1" w:after="100" w:afterAutospacing="1"/>
    </w:pPr>
    <w:rPr>
      <w:rFonts w:ascii="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琼</dc:creator>
  <cp:keywords/>
  <dc:description/>
  <cp:lastModifiedBy>Administrator</cp:lastModifiedBy>
  <cp:revision>2</cp:revision>
  <dcterms:created xsi:type="dcterms:W3CDTF">2021-03-25T08:04:00Z</dcterms:created>
  <dcterms:modified xsi:type="dcterms:W3CDTF">2021-03-25T08:04:00Z</dcterms:modified>
</cp:coreProperties>
</file>